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32" w:rsidRPr="00A5533B" w:rsidRDefault="00DC0D90" w:rsidP="00A5533B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32"/>
          <w:szCs w:val="32"/>
          <w:lang w:val="en-IE" w:eastAsia="en-IE"/>
        </w:rPr>
        <w:drawing>
          <wp:inline distT="0" distB="0" distL="0" distR="0">
            <wp:extent cx="5715000" cy="1143000"/>
            <wp:effectExtent l="19050" t="0" r="0" b="0"/>
            <wp:docPr id="1" name="Picture 1" descr="C:\Users\EPP\Dropbox\EPP\images\EPP_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P\Dropbox\EPP\images\EPP_Logo_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F32" w:rsidRPr="00CF3F32">
        <w:rPr>
          <w:color w:val="1F497D" w:themeColor="text2"/>
          <w:sz w:val="52"/>
          <w:szCs w:val="52"/>
        </w:rPr>
        <w:t>Online School Payment Facility</w:t>
      </w:r>
    </w:p>
    <w:p w:rsidR="00CF3F32" w:rsidRPr="00AF7870" w:rsidRDefault="00A5533B" w:rsidP="00CF3F32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We have recently introduced</w:t>
      </w:r>
      <w:r w:rsidR="00CF3F32" w:rsidRPr="00AF7870">
        <w:rPr>
          <w:color w:val="365F91" w:themeColor="accent1" w:themeShade="BF"/>
          <w:sz w:val="28"/>
          <w:szCs w:val="28"/>
        </w:rPr>
        <w:t xml:space="preserve"> a facility to allow you to pay school </w:t>
      </w:r>
      <w:r w:rsidR="00FA6FC4" w:rsidRPr="00AF7870">
        <w:rPr>
          <w:color w:val="365F91" w:themeColor="accent1" w:themeShade="BF"/>
          <w:sz w:val="28"/>
          <w:szCs w:val="28"/>
        </w:rPr>
        <w:t>expenses</w:t>
      </w:r>
      <w:r w:rsidR="00CF3F32" w:rsidRPr="00AF7870">
        <w:rPr>
          <w:color w:val="365F91" w:themeColor="accent1" w:themeShade="BF"/>
          <w:sz w:val="28"/>
          <w:szCs w:val="28"/>
        </w:rPr>
        <w:t xml:space="preserve"> online with your debit or credit card. </w:t>
      </w:r>
      <w:r>
        <w:rPr>
          <w:color w:val="365F91" w:themeColor="accent1" w:themeShade="BF"/>
          <w:sz w:val="28"/>
          <w:szCs w:val="28"/>
        </w:rPr>
        <w:t xml:space="preserve"> This means that you can now pay school expenses conveniently and securely.  You can also choose an instalment option and spread the cost for some of the items.</w:t>
      </w:r>
    </w:p>
    <w:p w:rsidR="00A5533B" w:rsidRDefault="008C2351" w:rsidP="008C2351">
      <w:pPr>
        <w:rPr>
          <w:color w:val="365F91" w:themeColor="accent1" w:themeShade="BF"/>
          <w:sz w:val="28"/>
          <w:szCs w:val="28"/>
        </w:rPr>
      </w:pPr>
      <w:r w:rsidRPr="00AF7870">
        <w:rPr>
          <w:color w:val="365F91" w:themeColor="accent1" w:themeShade="BF"/>
          <w:sz w:val="28"/>
          <w:szCs w:val="28"/>
        </w:rPr>
        <w:t>We would encourage all parents to avail of this facility.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46"/>
      </w:tblGrid>
      <w:tr w:rsidR="00A5533B" w:rsidTr="00A5533B">
        <w:trPr>
          <w:trHeight w:val="1267"/>
        </w:trPr>
        <w:tc>
          <w:tcPr>
            <w:tcW w:w="7196" w:type="dxa"/>
          </w:tcPr>
          <w:p w:rsidR="00A5533B" w:rsidRPr="00AF7870" w:rsidRDefault="00A5533B" w:rsidP="00A5533B">
            <w:pPr>
              <w:rPr>
                <w:color w:val="365F91" w:themeColor="accent1" w:themeShade="BF"/>
                <w:sz w:val="28"/>
                <w:szCs w:val="28"/>
              </w:rPr>
            </w:pPr>
            <w:r w:rsidRPr="00AF7870">
              <w:rPr>
                <w:color w:val="365F91" w:themeColor="accent1" w:themeShade="BF"/>
                <w:sz w:val="28"/>
                <w:szCs w:val="28"/>
              </w:rPr>
              <w:t>To access the system go to the school’s website and select</w:t>
            </w:r>
            <w:r>
              <w:rPr>
                <w:color w:val="365F91" w:themeColor="accent1" w:themeShade="BF"/>
                <w:sz w:val="28"/>
                <w:szCs w:val="28"/>
              </w:rPr>
              <w:t xml:space="preserve"> …</w:t>
            </w:r>
          </w:p>
          <w:p w:rsidR="00A5533B" w:rsidRDefault="00A5533B" w:rsidP="00A5533B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46" w:type="dxa"/>
          </w:tcPr>
          <w:p w:rsidR="00A5533B" w:rsidRDefault="00A5533B" w:rsidP="00A5533B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  <w:color w:val="365F91" w:themeColor="accent1" w:themeShade="BF"/>
                <w:sz w:val="28"/>
                <w:szCs w:val="28"/>
                <w:lang w:val="en-IE" w:eastAsia="en-I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0</wp:posOffset>
                  </wp:positionV>
                  <wp:extent cx="1143000" cy="6667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on_pay_now_1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F3F32" w:rsidRPr="00AF7870" w:rsidRDefault="00A5533B" w:rsidP="00CF3F32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The first time you use the system y</w:t>
      </w:r>
      <w:r w:rsidR="00CF3F32" w:rsidRPr="00AF7870">
        <w:rPr>
          <w:color w:val="365F91" w:themeColor="accent1" w:themeShade="BF"/>
          <w:sz w:val="28"/>
          <w:szCs w:val="28"/>
        </w:rPr>
        <w:t xml:space="preserve">ou will be </w:t>
      </w:r>
      <w:r>
        <w:rPr>
          <w:color w:val="365F91" w:themeColor="accent1" w:themeShade="BF"/>
          <w:sz w:val="28"/>
          <w:szCs w:val="28"/>
        </w:rPr>
        <w:t>prompted</w:t>
      </w:r>
      <w:r w:rsidR="00CF3F32" w:rsidRPr="00AF7870">
        <w:rPr>
          <w:color w:val="365F91" w:themeColor="accent1" w:themeShade="BF"/>
          <w:sz w:val="28"/>
          <w:szCs w:val="28"/>
        </w:rPr>
        <w:t xml:space="preserve"> to register with your email address and password</w:t>
      </w:r>
      <w:r>
        <w:rPr>
          <w:color w:val="365F91" w:themeColor="accent1" w:themeShade="BF"/>
          <w:sz w:val="28"/>
          <w:szCs w:val="28"/>
        </w:rPr>
        <w:t>.</w:t>
      </w:r>
      <w:r w:rsidR="00CF3F32" w:rsidRPr="00AF7870">
        <w:rPr>
          <w:color w:val="365F91" w:themeColor="accent1" w:themeShade="BF"/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</w:rPr>
        <w:t xml:space="preserve"> </w:t>
      </w:r>
      <w:r w:rsidR="00CF3F32" w:rsidRPr="00AF7870">
        <w:rPr>
          <w:color w:val="365F91" w:themeColor="accent1" w:themeShade="BF"/>
          <w:sz w:val="28"/>
          <w:szCs w:val="28"/>
        </w:rPr>
        <w:t xml:space="preserve">After that you </w:t>
      </w:r>
      <w:r w:rsidR="00684CD2" w:rsidRPr="00AF7870">
        <w:rPr>
          <w:color w:val="365F91" w:themeColor="accent1" w:themeShade="BF"/>
          <w:sz w:val="28"/>
          <w:szCs w:val="28"/>
        </w:rPr>
        <w:t>will be able to logon using this</w:t>
      </w:r>
      <w:r w:rsidR="00CF3F32" w:rsidRPr="00AF7870">
        <w:rPr>
          <w:color w:val="365F91" w:themeColor="accent1" w:themeShade="BF"/>
          <w:sz w:val="28"/>
          <w:szCs w:val="28"/>
        </w:rPr>
        <w:t xml:space="preserve"> email address and password.</w:t>
      </w:r>
    </w:p>
    <w:p w:rsidR="00CF3F32" w:rsidRPr="00AF7870" w:rsidRDefault="00CF3F32" w:rsidP="00CF3F32">
      <w:pPr>
        <w:rPr>
          <w:color w:val="365F91" w:themeColor="accent1" w:themeShade="BF"/>
          <w:sz w:val="28"/>
          <w:szCs w:val="28"/>
        </w:rPr>
      </w:pPr>
      <w:r w:rsidRPr="00AF7870">
        <w:rPr>
          <w:color w:val="365F91" w:themeColor="accent1" w:themeShade="BF"/>
          <w:sz w:val="28"/>
          <w:szCs w:val="28"/>
        </w:rPr>
        <w:t>Follow the instructions on</w:t>
      </w:r>
      <w:r w:rsidR="00684CD2" w:rsidRPr="00AF7870">
        <w:rPr>
          <w:color w:val="365F91" w:themeColor="accent1" w:themeShade="BF"/>
          <w:sz w:val="28"/>
          <w:szCs w:val="28"/>
        </w:rPr>
        <w:t xml:space="preserve"> the</w:t>
      </w:r>
      <w:r w:rsidRPr="00AF7870">
        <w:rPr>
          <w:color w:val="365F91" w:themeColor="accent1" w:themeShade="BF"/>
          <w:sz w:val="28"/>
          <w:szCs w:val="28"/>
        </w:rPr>
        <w:t xml:space="preserve"> screen </w:t>
      </w:r>
      <w:r w:rsidR="00684CD2" w:rsidRPr="00AF7870">
        <w:rPr>
          <w:color w:val="365F91" w:themeColor="accent1" w:themeShade="BF"/>
          <w:sz w:val="28"/>
          <w:szCs w:val="28"/>
        </w:rPr>
        <w:t xml:space="preserve">to select the appropriate </w:t>
      </w:r>
      <w:r w:rsidR="00A56889">
        <w:rPr>
          <w:color w:val="365F91" w:themeColor="accent1" w:themeShade="BF"/>
          <w:sz w:val="28"/>
          <w:szCs w:val="28"/>
        </w:rPr>
        <w:t>items</w:t>
      </w:r>
      <w:r w:rsidR="00684CD2" w:rsidRPr="00AF7870">
        <w:rPr>
          <w:color w:val="365F91" w:themeColor="accent1" w:themeShade="BF"/>
          <w:sz w:val="28"/>
          <w:szCs w:val="28"/>
        </w:rPr>
        <w:t xml:space="preserve">(s) to pay </w:t>
      </w:r>
      <w:r w:rsidRPr="00AF7870">
        <w:rPr>
          <w:color w:val="365F91" w:themeColor="accent1" w:themeShade="BF"/>
          <w:sz w:val="28"/>
          <w:szCs w:val="28"/>
        </w:rPr>
        <w:t>and enter your card details when prompted.</w:t>
      </w:r>
    </w:p>
    <w:p w:rsidR="00CF3F32" w:rsidRPr="00AF7870" w:rsidRDefault="00CF3F32" w:rsidP="00CF3F32">
      <w:pPr>
        <w:rPr>
          <w:color w:val="365F91" w:themeColor="accent1" w:themeShade="BF"/>
          <w:sz w:val="28"/>
          <w:szCs w:val="28"/>
        </w:rPr>
      </w:pPr>
      <w:r w:rsidRPr="00AF7870">
        <w:rPr>
          <w:color w:val="365F91" w:themeColor="accent1" w:themeShade="BF"/>
          <w:sz w:val="28"/>
          <w:szCs w:val="28"/>
        </w:rPr>
        <w:t>You will receive a receipt via email for every payment you make.</w:t>
      </w:r>
      <w:r w:rsidR="00A5533B">
        <w:rPr>
          <w:color w:val="365F91" w:themeColor="accent1" w:themeShade="BF"/>
          <w:sz w:val="28"/>
          <w:szCs w:val="28"/>
        </w:rPr>
        <w:t xml:space="preserve">  From then on you can login to your account at any time and look at payments you have made and any instalments set up by you.</w:t>
      </w:r>
    </w:p>
    <w:p w:rsidR="00AF7870" w:rsidRPr="00AF7870" w:rsidRDefault="00AF7870" w:rsidP="00AF7870">
      <w:pPr>
        <w:rPr>
          <w:color w:val="365F91" w:themeColor="accent1" w:themeShade="BF"/>
          <w:sz w:val="28"/>
          <w:szCs w:val="28"/>
        </w:rPr>
      </w:pPr>
      <w:r w:rsidRPr="00AF7870">
        <w:rPr>
          <w:color w:val="365F91" w:themeColor="accent1" w:themeShade="BF"/>
          <w:sz w:val="28"/>
          <w:szCs w:val="28"/>
        </w:rPr>
        <w:t xml:space="preserve">All payments processed using EPP are done using SSL (Secure Socket Layer) </w:t>
      </w:r>
      <w:r w:rsidR="00476C37">
        <w:rPr>
          <w:color w:val="365F91" w:themeColor="accent1" w:themeShade="BF"/>
          <w:sz w:val="28"/>
          <w:szCs w:val="28"/>
        </w:rPr>
        <w:t xml:space="preserve">technology </w:t>
      </w:r>
      <w:r w:rsidRPr="00AF7870">
        <w:rPr>
          <w:color w:val="365F91" w:themeColor="accent1" w:themeShade="BF"/>
          <w:sz w:val="28"/>
          <w:szCs w:val="28"/>
        </w:rPr>
        <w:t>which ensures the security of the transaction as it is being processed.</w:t>
      </w:r>
    </w:p>
    <w:p w:rsidR="00AF7870" w:rsidRPr="00AF7870" w:rsidRDefault="00AF7870" w:rsidP="00AF7870">
      <w:pPr>
        <w:rPr>
          <w:color w:val="365F91" w:themeColor="accent1" w:themeShade="BF"/>
          <w:sz w:val="28"/>
          <w:szCs w:val="28"/>
        </w:rPr>
      </w:pPr>
      <w:r w:rsidRPr="00AF7870">
        <w:rPr>
          <w:color w:val="365F91" w:themeColor="accent1" w:themeShade="BF"/>
          <w:sz w:val="28"/>
          <w:szCs w:val="28"/>
        </w:rPr>
        <w:t>All payments are processed by a PCI (Payment Card Industry) compliant payment processor</w:t>
      </w:r>
      <w:r>
        <w:rPr>
          <w:color w:val="365F91" w:themeColor="accent1" w:themeShade="BF"/>
          <w:sz w:val="28"/>
          <w:szCs w:val="28"/>
        </w:rPr>
        <w:t xml:space="preserve">, which ensures all card holder </w:t>
      </w:r>
      <w:r w:rsidRPr="00AF7870">
        <w:rPr>
          <w:color w:val="365F91" w:themeColor="accent1" w:themeShade="BF"/>
          <w:sz w:val="28"/>
          <w:szCs w:val="28"/>
        </w:rPr>
        <w:t>data is managed securely.</w:t>
      </w:r>
    </w:p>
    <w:p w:rsidR="00CF3F32" w:rsidRDefault="00CF3F32" w:rsidP="00CF3F32">
      <w:pPr>
        <w:rPr>
          <w:color w:val="365F91" w:themeColor="accent1" w:themeShade="BF"/>
          <w:sz w:val="28"/>
          <w:szCs w:val="28"/>
        </w:rPr>
      </w:pPr>
      <w:r w:rsidRPr="00AF7870">
        <w:rPr>
          <w:color w:val="365F91" w:themeColor="accent1" w:themeShade="BF"/>
          <w:sz w:val="28"/>
          <w:szCs w:val="28"/>
        </w:rPr>
        <w:t>If you have any questions plea</w:t>
      </w:r>
      <w:r w:rsidR="00684CD2" w:rsidRPr="00AF7870">
        <w:rPr>
          <w:color w:val="365F91" w:themeColor="accent1" w:themeShade="BF"/>
          <w:sz w:val="28"/>
          <w:szCs w:val="28"/>
        </w:rPr>
        <w:t>se do not hesitate to contact the school</w:t>
      </w:r>
      <w:r w:rsidRPr="00AF7870">
        <w:rPr>
          <w:color w:val="365F91" w:themeColor="accent1" w:themeShade="BF"/>
          <w:sz w:val="28"/>
          <w:szCs w:val="28"/>
        </w:rPr>
        <w:t>.</w:t>
      </w:r>
      <w:r w:rsidR="00ED6633">
        <w:rPr>
          <w:color w:val="365F91" w:themeColor="accent1" w:themeShade="BF"/>
          <w:sz w:val="28"/>
          <w:szCs w:val="28"/>
        </w:rPr>
        <w:t xml:space="preserve"> </w:t>
      </w:r>
    </w:p>
    <w:p w:rsidR="00ED6633" w:rsidRPr="00ED6633" w:rsidRDefault="00ED6633" w:rsidP="00CF3F32">
      <w:pPr>
        <w:rPr>
          <w:b/>
          <w:color w:val="365F91" w:themeColor="accent1" w:themeShade="BF"/>
          <w:sz w:val="28"/>
          <w:szCs w:val="28"/>
        </w:rPr>
      </w:pPr>
      <w:r w:rsidRPr="00ED6633">
        <w:rPr>
          <w:b/>
          <w:color w:val="365F91" w:themeColor="accent1" w:themeShade="BF"/>
          <w:sz w:val="28"/>
          <w:szCs w:val="28"/>
        </w:rPr>
        <w:t xml:space="preserve">Guardian Angels’ N.S. at 01 2833961 </w:t>
      </w:r>
      <w:r w:rsidR="00345801">
        <w:rPr>
          <w:b/>
          <w:color w:val="365F91" w:themeColor="accent1" w:themeShade="BF"/>
          <w:sz w:val="28"/>
          <w:szCs w:val="28"/>
        </w:rPr>
        <w:t>or e-mail info@guardianangels.ie</w:t>
      </w:r>
    </w:p>
    <w:sectPr w:rsidR="00ED6633" w:rsidRPr="00ED6633" w:rsidSect="00073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4AD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0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98D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F009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DA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82A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D2B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FAB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A4E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2CE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A2"/>
    <w:rsid w:val="00073524"/>
    <w:rsid w:val="00073B06"/>
    <w:rsid w:val="001401CC"/>
    <w:rsid w:val="00196597"/>
    <w:rsid w:val="001C608C"/>
    <w:rsid w:val="0023127D"/>
    <w:rsid w:val="002804F0"/>
    <w:rsid w:val="003022B6"/>
    <w:rsid w:val="003065CE"/>
    <w:rsid w:val="00345801"/>
    <w:rsid w:val="003C0DBD"/>
    <w:rsid w:val="00476C37"/>
    <w:rsid w:val="004A4A87"/>
    <w:rsid w:val="005239FB"/>
    <w:rsid w:val="005540AE"/>
    <w:rsid w:val="005E10BD"/>
    <w:rsid w:val="00684CD2"/>
    <w:rsid w:val="007C4857"/>
    <w:rsid w:val="00845CF1"/>
    <w:rsid w:val="008C2351"/>
    <w:rsid w:val="00942220"/>
    <w:rsid w:val="00980618"/>
    <w:rsid w:val="00A22D91"/>
    <w:rsid w:val="00A5032B"/>
    <w:rsid w:val="00A5533B"/>
    <w:rsid w:val="00A56889"/>
    <w:rsid w:val="00A571AA"/>
    <w:rsid w:val="00AB34A7"/>
    <w:rsid w:val="00AF7870"/>
    <w:rsid w:val="00C020A2"/>
    <w:rsid w:val="00CF3F32"/>
    <w:rsid w:val="00D24439"/>
    <w:rsid w:val="00D564D0"/>
    <w:rsid w:val="00D57035"/>
    <w:rsid w:val="00D9534E"/>
    <w:rsid w:val="00DC0D90"/>
    <w:rsid w:val="00E40F05"/>
    <w:rsid w:val="00EC16C8"/>
    <w:rsid w:val="00ED6633"/>
    <w:rsid w:val="00FA53DE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4A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D9534E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4A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D9534E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P\Dropbox\EPP\Quotations%20Clubs\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Quotation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EPP  Online Payments System pricing</vt:lpstr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  Online Payments System pricing</dc:title>
  <dc:creator>EPP</dc:creator>
  <cp:lastModifiedBy>User</cp:lastModifiedBy>
  <cp:revision>2</cp:revision>
  <cp:lastPrinted>2012-01-11T11:54:00Z</cp:lastPrinted>
  <dcterms:created xsi:type="dcterms:W3CDTF">2013-08-06T22:35:00Z</dcterms:created>
  <dcterms:modified xsi:type="dcterms:W3CDTF">2013-08-06T22:35:00Z</dcterms:modified>
</cp:coreProperties>
</file>